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35" w:rsidRDefault="001F289E" w:rsidP="001F289E">
      <w:pPr>
        <w:spacing w:after="0"/>
        <w:jc w:val="center"/>
        <w:rPr>
          <w:b/>
          <w:sz w:val="28"/>
          <w:szCs w:val="28"/>
        </w:rPr>
      </w:pPr>
      <w:r>
        <w:rPr>
          <w:b/>
          <w:sz w:val="28"/>
          <w:szCs w:val="28"/>
        </w:rPr>
        <w:t>Programma preliminare</w:t>
      </w:r>
    </w:p>
    <w:p w:rsidR="001F289E" w:rsidRDefault="001F289E" w:rsidP="001F289E">
      <w:pPr>
        <w:spacing w:after="0"/>
        <w:jc w:val="center"/>
        <w:rPr>
          <w:b/>
          <w:sz w:val="28"/>
          <w:szCs w:val="28"/>
        </w:rPr>
      </w:pPr>
      <w:r>
        <w:rPr>
          <w:b/>
          <w:sz w:val="28"/>
          <w:szCs w:val="28"/>
        </w:rPr>
        <w:t>Convegno</w:t>
      </w:r>
    </w:p>
    <w:p w:rsidR="001F289E" w:rsidRPr="001F289E" w:rsidRDefault="001F289E" w:rsidP="001F289E">
      <w:pPr>
        <w:spacing w:after="0"/>
        <w:jc w:val="center"/>
        <w:rPr>
          <w:b/>
          <w:sz w:val="16"/>
          <w:szCs w:val="16"/>
        </w:rPr>
      </w:pPr>
    </w:p>
    <w:p w:rsidR="001F289E" w:rsidRPr="001F289E" w:rsidRDefault="005049AD" w:rsidP="009E4E96">
      <w:pPr>
        <w:shd w:val="clear" w:color="auto" w:fill="C5E0B3" w:themeFill="accent6" w:themeFillTint="66"/>
        <w:spacing w:after="0"/>
        <w:ind w:left="-142"/>
        <w:jc w:val="center"/>
        <w:rPr>
          <w:color w:val="385623" w:themeColor="accent6" w:themeShade="80"/>
          <w:sz w:val="32"/>
          <w:szCs w:val="32"/>
        </w:rPr>
      </w:pPr>
      <w:r w:rsidRPr="001F289E">
        <w:rPr>
          <w:color w:val="385623" w:themeColor="accent6" w:themeShade="80"/>
          <w:sz w:val="32"/>
          <w:szCs w:val="32"/>
        </w:rPr>
        <w:t xml:space="preserve">Report </w:t>
      </w:r>
      <w:r w:rsidR="004D52F8" w:rsidRPr="001F289E">
        <w:rPr>
          <w:color w:val="385623" w:themeColor="accent6" w:themeShade="80"/>
          <w:sz w:val="32"/>
          <w:szCs w:val="32"/>
        </w:rPr>
        <w:t>OICE</w:t>
      </w:r>
      <w:r w:rsidRPr="001F289E">
        <w:rPr>
          <w:color w:val="385623" w:themeColor="accent6" w:themeShade="80"/>
          <w:sz w:val="32"/>
          <w:szCs w:val="32"/>
        </w:rPr>
        <w:t xml:space="preserve"> BIM 202</w:t>
      </w:r>
      <w:r w:rsidR="00874F72">
        <w:rPr>
          <w:color w:val="385623" w:themeColor="accent6" w:themeShade="80"/>
          <w:sz w:val="32"/>
          <w:szCs w:val="32"/>
        </w:rPr>
        <w:t>1</w:t>
      </w:r>
      <w:r w:rsidRPr="001F289E">
        <w:rPr>
          <w:color w:val="385623" w:themeColor="accent6" w:themeShade="80"/>
          <w:sz w:val="32"/>
          <w:szCs w:val="32"/>
        </w:rPr>
        <w:t xml:space="preserve">: </w:t>
      </w:r>
      <w:r w:rsidR="00D77D35" w:rsidRPr="001F289E">
        <w:rPr>
          <w:color w:val="385623" w:themeColor="accent6" w:themeShade="80"/>
          <w:sz w:val="32"/>
          <w:szCs w:val="32"/>
        </w:rPr>
        <w:t>gare pubbliche e digitalizzazione ai tempi del PNRR</w:t>
      </w:r>
    </w:p>
    <w:p w:rsidR="001F289E" w:rsidRPr="009E4E96" w:rsidRDefault="009E4E96" w:rsidP="001F289E">
      <w:pPr>
        <w:spacing w:after="0"/>
        <w:jc w:val="center"/>
        <w:rPr>
          <w:color w:val="538135" w:themeColor="accent6" w:themeShade="BF"/>
          <w:sz w:val="24"/>
          <w:szCs w:val="24"/>
        </w:rPr>
      </w:pPr>
      <w:r w:rsidRPr="009E4E96">
        <w:rPr>
          <w:color w:val="538135" w:themeColor="accent6" w:themeShade="BF"/>
          <w:sz w:val="24"/>
          <w:szCs w:val="24"/>
        </w:rPr>
        <w:t>***</w:t>
      </w:r>
    </w:p>
    <w:p w:rsidR="001F289E" w:rsidRPr="009E4E96" w:rsidRDefault="001F289E" w:rsidP="001F289E">
      <w:pPr>
        <w:spacing w:after="0"/>
        <w:jc w:val="center"/>
        <w:rPr>
          <w:sz w:val="24"/>
          <w:szCs w:val="24"/>
        </w:rPr>
      </w:pPr>
      <w:r w:rsidRPr="009E4E96">
        <w:rPr>
          <w:sz w:val="24"/>
          <w:szCs w:val="24"/>
        </w:rPr>
        <w:t>24 febbraio 2022, ore 15 (piattaforma Zoom</w:t>
      </w:r>
      <w:r w:rsidRPr="009E4E96">
        <w:rPr>
          <w:sz w:val="24"/>
          <w:szCs w:val="24"/>
        </w:rPr>
        <w:t>)</w:t>
      </w:r>
    </w:p>
    <w:p w:rsidR="001F289E" w:rsidRDefault="001F289E" w:rsidP="001F289E">
      <w:pPr>
        <w:spacing w:after="0"/>
        <w:jc w:val="center"/>
        <w:rPr>
          <w:b/>
        </w:rPr>
      </w:pPr>
    </w:p>
    <w:p w:rsidR="001F289E" w:rsidRPr="001F289E" w:rsidRDefault="001F289E" w:rsidP="001F289E">
      <w:pPr>
        <w:jc w:val="center"/>
        <w:rPr>
          <w:b/>
          <w:sz w:val="32"/>
          <w:szCs w:val="32"/>
          <w:u w:val="single"/>
        </w:rPr>
      </w:pPr>
      <w:r w:rsidRPr="009E4E96">
        <w:rPr>
          <w:color w:val="385623" w:themeColor="accent6" w:themeShade="80"/>
          <w:sz w:val="32"/>
          <w:szCs w:val="32"/>
          <w:u w:val="single"/>
          <w:shd w:val="clear" w:color="auto" w:fill="C5E0B3" w:themeFill="accent6" w:themeFillTint="66"/>
        </w:rPr>
        <w:t>contenuti</w:t>
      </w:r>
      <w:r w:rsidRPr="001F289E">
        <w:rPr>
          <w:sz w:val="32"/>
          <w:szCs w:val="32"/>
          <w:u w:val="single"/>
        </w:rPr>
        <w:t xml:space="preserve"> </w:t>
      </w:r>
    </w:p>
    <w:p w:rsidR="00874F72" w:rsidRDefault="00874F72" w:rsidP="00874F72">
      <w:pPr>
        <w:spacing w:after="120"/>
        <w:jc w:val="both"/>
      </w:pPr>
      <w:r>
        <w:t>La V edizione del report BIM OICE, pur mantenendo il focus principale sul monitoraggio delle gare di servizi di ingegneria e architettura con richiesta di produzione di elaborati in BIM,</w:t>
      </w:r>
      <w:r w:rsidRPr="00930A64">
        <w:t xml:space="preserve"> </w:t>
      </w:r>
      <w:r>
        <w:t xml:space="preserve">allarga l’orizzonte della sua analisi. </w:t>
      </w:r>
    </w:p>
    <w:p w:rsidR="00874F72" w:rsidRDefault="00874F72" w:rsidP="00874F72">
      <w:pPr>
        <w:spacing w:after="120"/>
        <w:jc w:val="both"/>
      </w:pPr>
      <w:r>
        <w:t xml:space="preserve">Il 2022 </w:t>
      </w:r>
      <w:r w:rsidR="00636793">
        <w:t>sarà</w:t>
      </w:r>
      <w:bookmarkStart w:id="0" w:name="_GoBack"/>
      <w:bookmarkEnd w:id="0"/>
      <w:r>
        <w:t xml:space="preserve"> infatti un anno-chiave per l’attuazione del PNRR soprattutto per la fase progettuale. Alla luce dei dati del rapporto si cercherà di sondare quali saranno le reali prospettive di sviluppo, analizzando al contempo gli elementi di criticità segnalati dal mercato.</w:t>
      </w:r>
    </w:p>
    <w:p w:rsidR="00874F72" w:rsidRDefault="00874F72" w:rsidP="00874F72">
      <w:pPr>
        <w:spacing w:after="120"/>
        <w:jc w:val="both"/>
      </w:pPr>
      <w:r>
        <w:t>La modifica del c.d. Decreto Baratono (560/2017) e gli innovativi contenuti delle linee guida MIMS per la redazione dei PFTE, applicabili agli interventi del PNRR, illustrati nel convegno, sono due provvedimenti che chiamano le stazioni appaltanti e progettisti a nuove sfide e opportunità.</w:t>
      </w:r>
    </w:p>
    <w:p w:rsidR="001F289E" w:rsidRDefault="001F289E" w:rsidP="002955E6">
      <w:pPr>
        <w:spacing w:after="120"/>
        <w:jc w:val="both"/>
      </w:pPr>
      <w:r>
        <w:t>Nel report daremo anche conto dell’impatto che la digitalizzazione sta avendo nell’operatività quotidiana dei nostri associati e delle prospettive di sviluppo anche in termini di adesione ai sistemi di certificazione, con dati tratti dalla Rilevazione annuale OICE.</w:t>
      </w:r>
    </w:p>
    <w:p w:rsidR="00D77D35" w:rsidRDefault="009E4E96" w:rsidP="009E4E96">
      <w:pPr>
        <w:jc w:val="center"/>
      </w:pPr>
      <w:r>
        <w:rPr>
          <w:color w:val="385623" w:themeColor="accent6" w:themeShade="80"/>
          <w:sz w:val="32"/>
          <w:szCs w:val="32"/>
          <w:u w:val="single"/>
          <w:shd w:val="clear" w:color="auto" w:fill="C5E0B3" w:themeFill="accent6" w:themeFillTint="66"/>
        </w:rPr>
        <w:t>agenda</w:t>
      </w:r>
    </w:p>
    <w:p w:rsidR="006F0C78" w:rsidRPr="009E4E96" w:rsidRDefault="009E4E96" w:rsidP="009E4E96">
      <w:pPr>
        <w:shd w:val="clear" w:color="auto" w:fill="C5E0B3" w:themeFill="accent6" w:themeFillTint="66"/>
        <w:ind w:left="142"/>
        <w:rPr>
          <w:color w:val="385623" w:themeColor="accent6" w:themeShade="80"/>
          <w:sz w:val="28"/>
          <w:szCs w:val="28"/>
        </w:rPr>
      </w:pPr>
      <w:r w:rsidRPr="009E4E96">
        <w:rPr>
          <w:color w:val="385623" w:themeColor="accent6" w:themeShade="80"/>
          <w:sz w:val="28"/>
          <w:szCs w:val="28"/>
        </w:rPr>
        <w:t>ore15.00</w:t>
      </w:r>
    </w:p>
    <w:p w:rsidR="002450B1" w:rsidRPr="002955E6" w:rsidRDefault="009A5FD2" w:rsidP="002450B1">
      <w:pPr>
        <w:pStyle w:val="Paragrafoelenco"/>
        <w:numPr>
          <w:ilvl w:val="0"/>
          <w:numId w:val="2"/>
        </w:numPr>
      </w:pPr>
      <w:r w:rsidRPr="002955E6">
        <w:t xml:space="preserve">Gabriele Scicolone, Presidente </w:t>
      </w:r>
      <w:r w:rsidR="004D52F8" w:rsidRPr="002955E6">
        <w:t>OICE</w:t>
      </w:r>
      <w:r w:rsidR="009E4E96" w:rsidRPr="002955E6">
        <w:t xml:space="preserve">: </w:t>
      </w:r>
      <w:r w:rsidR="009E4E96" w:rsidRPr="002955E6">
        <w:rPr>
          <w:i/>
        </w:rPr>
        <w:t>Apertura lavori</w:t>
      </w:r>
    </w:p>
    <w:p w:rsidR="002450B1" w:rsidRPr="002955E6" w:rsidRDefault="006F0C78" w:rsidP="002450B1">
      <w:pPr>
        <w:pStyle w:val="Paragrafoelenco"/>
        <w:numPr>
          <w:ilvl w:val="0"/>
          <w:numId w:val="2"/>
        </w:numPr>
      </w:pPr>
      <w:r w:rsidRPr="002955E6">
        <w:t>Massimo Sessa, Presidente Cons</w:t>
      </w:r>
      <w:r w:rsidR="009E4E96" w:rsidRPr="002955E6">
        <w:t>iglio</w:t>
      </w:r>
      <w:r w:rsidRPr="002955E6">
        <w:t xml:space="preserve"> Superiore </w:t>
      </w:r>
      <w:proofErr w:type="spellStart"/>
      <w:r w:rsidR="009E4E96" w:rsidRPr="002955E6">
        <w:t>ll.pp.</w:t>
      </w:r>
      <w:proofErr w:type="spellEnd"/>
      <w:r w:rsidRPr="002955E6">
        <w:t xml:space="preserve"> (invitato)</w:t>
      </w:r>
      <w:r w:rsidR="009E4E96" w:rsidRPr="002955E6">
        <w:t xml:space="preserve">: </w:t>
      </w:r>
      <w:r w:rsidR="009E4E96" w:rsidRPr="002955E6">
        <w:rPr>
          <w:i/>
        </w:rPr>
        <w:t>Saluti</w:t>
      </w:r>
    </w:p>
    <w:p w:rsidR="00105F97" w:rsidRPr="002955E6" w:rsidRDefault="009A5FD2" w:rsidP="002450B1">
      <w:pPr>
        <w:pStyle w:val="Paragrafoelenco"/>
        <w:numPr>
          <w:ilvl w:val="0"/>
          <w:numId w:val="2"/>
        </w:numPr>
      </w:pPr>
      <w:r w:rsidRPr="002955E6">
        <w:t xml:space="preserve">Andrea Mascolini, Direttore generale </w:t>
      </w:r>
      <w:r w:rsidR="004D52F8" w:rsidRPr="002955E6">
        <w:t>OICE</w:t>
      </w:r>
      <w:r w:rsidR="009E4E96" w:rsidRPr="002955E6">
        <w:t xml:space="preserve">: </w:t>
      </w:r>
      <w:r w:rsidR="009E4E96" w:rsidRPr="002955E6">
        <w:rPr>
          <w:i/>
        </w:rPr>
        <w:t>Illus</w:t>
      </w:r>
      <w:r w:rsidR="009E4E96" w:rsidRPr="002955E6">
        <w:rPr>
          <w:i/>
        </w:rPr>
        <w:t>trazione dati del Report</w:t>
      </w:r>
    </w:p>
    <w:p w:rsidR="00683795" w:rsidRPr="002955E6" w:rsidRDefault="006F0C78" w:rsidP="00683795">
      <w:pPr>
        <w:pStyle w:val="Paragrafoelenco"/>
        <w:numPr>
          <w:ilvl w:val="0"/>
          <w:numId w:val="2"/>
        </w:numPr>
      </w:pPr>
      <w:r w:rsidRPr="002955E6">
        <w:t xml:space="preserve">Pietro </w:t>
      </w:r>
      <w:r w:rsidR="00683795" w:rsidRPr="002955E6">
        <w:t xml:space="preserve">Baratono (MIMS): </w:t>
      </w:r>
      <w:r w:rsidR="00683795" w:rsidRPr="002955E6">
        <w:rPr>
          <w:i/>
        </w:rPr>
        <w:t>le modifiche al dm 560/2017</w:t>
      </w:r>
    </w:p>
    <w:p w:rsidR="00683795" w:rsidRPr="002955E6" w:rsidRDefault="00683795" w:rsidP="00683795">
      <w:pPr>
        <w:pStyle w:val="Paragrafoelenco"/>
        <w:numPr>
          <w:ilvl w:val="0"/>
          <w:numId w:val="2"/>
        </w:numPr>
      </w:pPr>
      <w:r w:rsidRPr="002955E6">
        <w:t xml:space="preserve">Ing. Fabrizio Ranucci (Italferr): </w:t>
      </w:r>
      <w:r w:rsidRPr="002955E6">
        <w:rPr>
          <w:i/>
        </w:rPr>
        <w:t>il sistema di qualificazione BIM per le gare di progettazione</w:t>
      </w:r>
      <w:r w:rsidR="006F0C78" w:rsidRPr="002955E6">
        <w:t xml:space="preserve"> </w:t>
      </w:r>
    </w:p>
    <w:p w:rsidR="00D77D35" w:rsidRPr="002955E6" w:rsidRDefault="002955E6" w:rsidP="002450B1">
      <w:pPr>
        <w:pStyle w:val="Paragrafoelenco"/>
        <w:numPr>
          <w:ilvl w:val="0"/>
          <w:numId w:val="2"/>
        </w:numPr>
        <w:rPr>
          <w:i/>
        </w:rPr>
      </w:pPr>
      <w:r w:rsidRPr="002955E6">
        <w:t>Giuseppe</w:t>
      </w:r>
      <w:r w:rsidR="002450B1" w:rsidRPr="002955E6">
        <w:t xml:space="preserve"> </w:t>
      </w:r>
      <w:r w:rsidR="00D77D35" w:rsidRPr="002955E6">
        <w:t>Catalano</w:t>
      </w:r>
      <w:r w:rsidR="002450B1" w:rsidRPr="002955E6">
        <w:t xml:space="preserve"> </w:t>
      </w:r>
      <w:r w:rsidR="00874F72">
        <w:t>(</w:t>
      </w:r>
      <w:r w:rsidR="002450B1" w:rsidRPr="002955E6">
        <w:t>Segreteria tecnica MIMS</w:t>
      </w:r>
      <w:r w:rsidR="00874F72">
        <w:t>)</w:t>
      </w:r>
      <w:r w:rsidR="00D77D35" w:rsidRPr="002955E6">
        <w:t xml:space="preserve">: </w:t>
      </w:r>
      <w:r w:rsidR="00D77D35" w:rsidRPr="002955E6">
        <w:rPr>
          <w:i/>
        </w:rPr>
        <w:t>la digitalizzazione ai tempi del PNRR</w:t>
      </w:r>
      <w:r w:rsidR="002450B1" w:rsidRPr="002955E6">
        <w:rPr>
          <w:i/>
        </w:rPr>
        <w:t>: stato dell’arte e prospettive</w:t>
      </w:r>
      <w:r w:rsidR="00105F97" w:rsidRPr="002955E6">
        <w:rPr>
          <w:i/>
        </w:rPr>
        <w:t xml:space="preserve"> </w:t>
      </w:r>
      <w:r w:rsidRPr="002955E6">
        <w:t>(invitato)</w:t>
      </w:r>
    </w:p>
    <w:p w:rsidR="00CF2635" w:rsidRPr="002955E6" w:rsidRDefault="002955E6" w:rsidP="006F0C78">
      <w:pPr>
        <w:pStyle w:val="Paragrafoelenco"/>
        <w:numPr>
          <w:ilvl w:val="0"/>
          <w:numId w:val="2"/>
        </w:numPr>
      </w:pPr>
      <w:r w:rsidRPr="002955E6">
        <w:t xml:space="preserve">Andrea </w:t>
      </w:r>
      <w:r w:rsidR="00935035" w:rsidRPr="002955E6">
        <w:t>Ferrante (</w:t>
      </w:r>
      <w:r w:rsidR="006F0C78" w:rsidRPr="002955E6">
        <w:t>P</w:t>
      </w:r>
      <w:r w:rsidR="00935035" w:rsidRPr="002955E6">
        <w:t>res</w:t>
      </w:r>
      <w:r w:rsidR="00874F72">
        <w:t>idente</w:t>
      </w:r>
      <w:r w:rsidR="00935035" w:rsidRPr="002955E6">
        <w:t xml:space="preserve"> III sez. </w:t>
      </w:r>
      <w:proofErr w:type="spellStart"/>
      <w:r w:rsidR="00935035" w:rsidRPr="002955E6">
        <w:t>Cons</w:t>
      </w:r>
      <w:proofErr w:type="spellEnd"/>
      <w:r w:rsidR="00935035" w:rsidRPr="002955E6">
        <w:t xml:space="preserve">. </w:t>
      </w:r>
      <w:proofErr w:type="spellStart"/>
      <w:r w:rsidR="00935035" w:rsidRPr="002955E6">
        <w:t>Sup</w:t>
      </w:r>
      <w:proofErr w:type="spellEnd"/>
      <w:r w:rsidR="00935035" w:rsidRPr="002955E6">
        <w:t xml:space="preserve">. </w:t>
      </w:r>
      <w:proofErr w:type="spellStart"/>
      <w:r w:rsidR="00935035" w:rsidRPr="002955E6">
        <w:t>ll.pp.</w:t>
      </w:r>
      <w:proofErr w:type="spellEnd"/>
      <w:r w:rsidR="00935035" w:rsidRPr="002955E6">
        <w:t xml:space="preserve">): </w:t>
      </w:r>
      <w:r w:rsidR="00935035" w:rsidRPr="002955E6">
        <w:rPr>
          <w:i/>
        </w:rPr>
        <w:t>le linee guida per la redazione dei PFTE</w:t>
      </w:r>
      <w:r w:rsidR="00683795" w:rsidRPr="002955E6">
        <w:rPr>
          <w:i/>
        </w:rPr>
        <w:t xml:space="preserve"> per opere del </w:t>
      </w:r>
      <w:r w:rsidR="004D52F8" w:rsidRPr="002955E6">
        <w:rPr>
          <w:i/>
        </w:rPr>
        <w:t xml:space="preserve">PNRR </w:t>
      </w:r>
    </w:p>
    <w:p w:rsidR="00683795" w:rsidRDefault="00683795" w:rsidP="00CF2635">
      <w:pPr>
        <w:pStyle w:val="Paragrafoelenco"/>
      </w:pPr>
    </w:p>
    <w:p w:rsidR="002955E6" w:rsidRPr="009E4E96" w:rsidRDefault="002955E6" w:rsidP="002955E6">
      <w:pPr>
        <w:shd w:val="clear" w:color="auto" w:fill="C5E0B3" w:themeFill="accent6" w:themeFillTint="66"/>
        <w:ind w:left="142"/>
        <w:rPr>
          <w:color w:val="385623" w:themeColor="accent6" w:themeShade="80"/>
          <w:sz w:val="28"/>
          <w:szCs w:val="28"/>
        </w:rPr>
      </w:pPr>
      <w:r w:rsidRPr="009E4E96">
        <w:rPr>
          <w:color w:val="385623" w:themeColor="accent6" w:themeShade="80"/>
          <w:sz w:val="28"/>
          <w:szCs w:val="28"/>
        </w:rPr>
        <w:t>O</w:t>
      </w:r>
      <w:r w:rsidRPr="009E4E96">
        <w:rPr>
          <w:color w:val="385623" w:themeColor="accent6" w:themeShade="80"/>
          <w:sz w:val="28"/>
          <w:szCs w:val="28"/>
        </w:rPr>
        <w:t>re</w:t>
      </w:r>
      <w:r>
        <w:rPr>
          <w:color w:val="385623" w:themeColor="accent6" w:themeShade="80"/>
          <w:sz w:val="28"/>
          <w:szCs w:val="28"/>
        </w:rPr>
        <w:t>17</w:t>
      </w:r>
      <w:r w:rsidRPr="009E4E96">
        <w:rPr>
          <w:color w:val="385623" w:themeColor="accent6" w:themeShade="80"/>
          <w:sz w:val="28"/>
          <w:szCs w:val="28"/>
        </w:rPr>
        <w:t>.00</w:t>
      </w:r>
    </w:p>
    <w:p w:rsidR="00CF2635" w:rsidRDefault="00CF2635" w:rsidP="00683795">
      <w:pPr>
        <w:ind w:left="708"/>
      </w:pPr>
      <w:r w:rsidRPr="000C4F95">
        <w:rPr>
          <w:i/>
        </w:rPr>
        <w:t>Tavola rotonda</w:t>
      </w:r>
      <w:r w:rsidR="002955E6">
        <w:rPr>
          <w:i/>
        </w:rPr>
        <w:t>:</w:t>
      </w:r>
      <w:r w:rsidR="0073776A">
        <w:t xml:space="preserve"> </w:t>
      </w:r>
      <w:r w:rsidR="004D52F8">
        <w:rPr>
          <w:i/>
        </w:rPr>
        <w:t>l</w:t>
      </w:r>
      <w:r w:rsidR="00935035">
        <w:rPr>
          <w:i/>
        </w:rPr>
        <w:t>a digitalizzazione</w:t>
      </w:r>
      <w:r w:rsidR="004D52F8">
        <w:rPr>
          <w:i/>
        </w:rPr>
        <w:t>,</w:t>
      </w:r>
      <w:r w:rsidR="0073776A">
        <w:rPr>
          <w:i/>
        </w:rPr>
        <w:t xml:space="preserve"> strumento per il rispetto dei tempi</w:t>
      </w:r>
      <w:r w:rsidR="006F0C78">
        <w:rPr>
          <w:i/>
        </w:rPr>
        <w:t xml:space="preserve"> di progettazione e realizzazione dell’opera</w:t>
      </w:r>
      <w:r w:rsidR="002955E6">
        <w:rPr>
          <w:i/>
        </w:rPr>
        <w:t xml:space="preserve"> </w:t>
      </w:r>
      <w:r w:rsidR="002955E6">
        <w:t>(</w:t>
      </w:r>
      <w:r w:rsidR="002955E6">
        <w:t>coordina</w:t>
      </w:r>
      <w:r w:rsidR="002955E6">
        <w:t xml:space="preserve"> Francesca Federzoni, consigliere OICE):</w:t>
      </w:r>
    </w:p>
    <w:p w:rsidR="000C4F95" w:rsidRDefault="004D52F8" w:rsidP="006F0C78">
      <w:pPr>
        <w:pStyle w:val="Paragrafoelenco"/>
        <w:numPr>
          <w:ilvl w:val="0"/>
          <w:numId w:val="2"/>
        </w:numPr>
      </w:pPr>
      <w:r w:rsidRPr="006F0C78">
        <w:t xml:space="preserve">BIM </w:t>
      </w:r>
      <w:r w:rsidR="006F0C78" w:rsidRPr="006F0C78">
        <w:t>manager di</w:t>
      </w:r>
      <w:r w:rsidR="006F0C78">
        <w:rPr>
          <w:b/>
        </w:rPr>
        <w:t xml:space="preserve"> </w:t>
      </w:r>
      <w:r w:rsidR="00CF2635">
        <w:t>A</w:t>
      </w:r>
      <w:r w:rsidR="00105F97">
        <w:t>ssociati</w:t>
      </w:r>
      <w:r w:rsidR="006F0C78">
        <w:t>, Autodesk e Allplan</w:t>
      </w:r>
    </w:p>
    <w:p w:rsidR="000C4F95" w:rsidRDefault="000C4F95" w:rsidP="00CF2635">
      <w:pPr>
        <w:pStyle w:val="Paragrafoelenco"/>
      </w:pPr>
    </w:p>
    <w:p w:rsidR="002955E6" w:rsidRPr="009E4E96" w:rsidRDefault="002955E6" w:rsidP="002955E6">
      <w:pPr>
        <w:shd w:val="clear" w:color="auto" w:fill="C5E0B3" w:themeFill="accent6" w:themeFillTint="66"/>
        <w:ind w:left="142"/>
        <w:rPr>
          <w:color w:val="385623" w:themeColor="accent6" w:themeShade="80"/>
          <w:sz w:val="28"/>
          <w:szCs w:val="28"/>
        </w:rPr>
      </w:pPr>
      <w:r w:rsidRPr="009E4E96">
        <w:rPr>
          <w:color w:val="385623" w:themeColor="accent6" w:themeShade="80"/>
          <w:sz w:val="28"/>
          <w:szCs w:val="28"/>
        </w:rPr>
        <w:t>Ore</w:t>
      </w:r>
      <w:r>
        <w:rPr>
          <w:color w:val="385623" w:themeColor="accent6" w:themeShade="80"/>
          <w:sz w:val="28"/>
          <w:szCs w:val="28"/>
        </w:rPr>
        <w:t>17</w:t>
      </w:r>
      <w:r w:rsidRPr="009E4E96">
        <w:rPr>
          <w:color w:val="385623" w:themeColor="accent6" w:themeShade="80"/>
          <w:sz w:val="28"/>
          <w:szCs w:val="28"/>
        </w:rPr>
        <w:t>.</w:t>
      </w:r>
      <w:r w:rsidR="00874F72">
        <w:rPr>
          <w:color w:val="385623" w:themeColor="accent6" w:themeShade="80"/>
          <w:sz w:val="28"/>
          <w:szCs w:val="28"/>
        </w:rPr>
        <w:t>40</w:t>
      </w:r>
    </w:p>
    <w:p w:rsidR="000C4F95" w:rsidRDefault="000C4F95" w:rsidP="005049AD">
      <w:pPr>
        <w:pStyle w:val="Paragrafoelenco"/>
      </w:pPr>
      <w:r>
        <w:t xml:space="preserve">-  Chiusura dei lavori: </w:t>
      </w:r>
      <w:r w:rsidR="0073776A">
        <w:t>Antonio Vettese</w:t>
      </w:r>
      <w:r w:rsidR="009A5FD2">
        <w:t xml:space="preserve">, Presidente </w:t>
      </w:r>
      <w:r w:rsidR="004D52F8">
        <w:t xml:space="preserve">OICE </w:t>
      </w:r>
      <w:r w:rsidR="009A5FD2">
        <w:t>Academy</w:t>
      </w:r>
    </w:p>
    <w:p w:rsidR="00874F72" w:rsidRPr="00874F72" w:rsidRDefault="00874F72" w:rsidP="00874F72">
      <w:pPr>
        <w:ind w:left="360"/>
        <w:rPr>
          <w:u w:val="single"/>
        </w:rPr>
      </w:pPr>
    </w:p>
    <w:p w:rsidR="001F289E" w:rsidRDefault="002955E6" w:rsidP="00874F72">
      <w:pPr>
        <w:jc w:val="center"/>
      </w:pPr>
      <w:r w:rsidRPr="00874F72">
        <w:rPr>
          <w:color w:val="385623" w:themeColor="accent6" w:themeShade="80"/>
          <w:sz w:val="32"/>
          <w:szCs w:val="32"/>
          <w:u w:val="single"/>
          <w:shd w:val="clear" w:color="auto" w:fill="C5E0B3" w:themeFill="accent6" w:themeFillTint="66"/>
        </w:rPr>
        <w:t>3 CFP per ingegneri</w:t>
      </w:r>
    </w:p>
    <w:sectPr w:rsidR="001F289E" w:rsidSect="009E4E96">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517BE"/>
    <w:multiLevelType w:val="hybridMultilevel"/>
    <w:tmpl w:val="A4562A5C"/>
    <w:lvl w:ilvl="0" w:tplc="FECC7436">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337BB3"/>
    <w:multiLevelType w:val="hybridMultilevel"/>
    <w:tmpl w:val="0B4807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5196FB0"/>
    <w:multiLevelType w:val="hybridMultilevel"/>
    <w:tmpl w:val="0B4807CE"/>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35"/>
    <w:rsid w:val="000C4F95"/>
    <w:rsid w:val="00105F97"/>
    <w:rsid w:val="001F289E"/>
    <w:rsid w:val="002450B1"/>
    <w:rsid w:val="002955E6"/>
    <w:rsid w:val="004D52F8"/>
    <w:rsid w:val="005049AD"/>
    <w:rsid w:val="00636793"/>
    <w:rsid w:val="00683795"/>
    <w:rsid w:val="006F0C78"/>
    <w:rsid w:val="0073776A"/>
    <w:rsid w:val="007C48A7"/>
    <w:rsid w:val="00874F72"/>
    <w:rsid w:val="008B13C7"/>
    <w:rsid w:val="00930A64"/>
    <w:rsid w:val="00935035"/>
    <w:rsid w:val="009A5FD2"/>
    <w:rsid w:val="009E4E96"/>
    <w:rsid w:val="00A5532A"/>
    <w:rsid w:val="00A727A2"/>
    <w:rsid w:val="00BA4F1A"/>
    <w:rsid w:val="00CF2635"/>
    <w:rsid w:val="00D77D35"/>
    <w:rsid w:val="00E71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E3658-4041-4F13-8F19-507D4F60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5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7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Ida</cp:lastModifiedBy>
  <cp:revision>2</cp:revision>
  <dcterms:created xsi:type="dcterms:W3CDTF">2022-01-20T17:20:00Z</dcterms:created>
  <dcterms:modified xsi:type="dcterms:W3CDTF">2022-01-20T17:20:00Z</dcterms:modified>
</cp:coreProperties>
</file>